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A279" w14:textId="6D1BE9DC" w:rsidR="00903BB9" w:rsidRDefault="00743621" w:rsidP="00743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>LINEAMIENTOS DE LA DEFENSORÍA PÚBLICA ELECTORAL DEL TRIBUNAL ELECTORAL DEL ESTADO DE MÉXICO, PARA PERSONAS QUE PERTENEZCAN A GRUPOS SOCIALES EN SITUACIÓN DE VULNERABILIDAD.</w:t>
      </w:r>
    </w:p>
    <w:p w14:paraId="66C0B19E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</w:p>
    <w:p w14:paraId="15B2CA5A" w14:textId="77777777" w:rsidR="00743621" w:rsidRPr="00743621" w:rsidRDefault="00743621" w:rsidP="007436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43621">
        <w:rPr>
          <w:b/>
          <w:bCs/>
        </w:rPr>
        <w:t>Í N D I C E</w:t>
      </w:r>
    </w:p>
    <w:p w14:paraId="0709A13C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Capítulo I</w:t>
      </w:r>
    </w:p>
    <w:p w14:paraId="177B39AA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Disposiciones generales ----------------------------------------------------------------------------</w:t>
      </w:r>
    </w:p>
    <w:p w14:paraId="6D5FF171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Capítulo II</w:t>
      </w:r>
    </w:p>
    <w:p w14:paraId="14BE6F38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De la actuación de las personas servidoras de la Defensoría Electoral-----------------</w:t>
      </w:r>
    </w:p>
    <w:p w14:paraId="68BD71DC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Capítulo III</w:t>
      </w:r>
    </w:p>
    <w:p w14:paraId="46C5FFCE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De la prestación de los servicios de orientación, asesoría y/o defensa ----------------</w:t>
      </w:r>
    </w:p>
    <w:p w14:paraId="34F3577B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Capítulo IV</w:t>
      </w:r>
    </w:p>
    <w:p w14:paraId="766FD4C2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Supuestos en que se dejarán de prestar los servicios --------------------------------------</w:t>
      </w:r>
    </w:p>
    <w:p w14:paraId="3B4216D4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Capítulo V</w:t>
      </w:r>
    </w:p>
    <w:p w14:paraId="7172A2B2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Disposiciones complementarias -------------------------------------------------------------------</w:t>
      </w:r>
    </w:p>
    <w:p w14:paraId="55D88524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Transitorios --------------------------------------------------------------------------------------------</w:t>
      </w:r>
    </w:p>
    <w:p w14:paraId="04341349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6E78A74B" w14:textId="6CE765AA" w:rsidR="00743621" w:rsidRPr="00743621" w:rsidRDefault="00743621" w:rsidP="007436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43621">
        <w:rPr>
          <w:b/>
          <w:bCs/>
        </w:rPr>
        <w:t>LINEAMIENTOS DE LA DEFENSORÍA PÚBLICA ELECTORAL DEL</w:t>
      </w:r>
    </w:p>
    <w:p w14:paraId="25B6D3B2" w14:textId="77777777" w:rsidR="00743621" w:rsidRPr="00743621" w:rsidRDefault="00743621" w:rsidP="007436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43621">
        <w:rPr>
          <w:b/>
          <w:bCs/>
        </w:rPr>
        <w:t>TRIBUNAL ELECTORAL DEL ESTADO DE MÉXICO, PARA PERSONAS QUE PERTENEZCAN A GRUPOS</w:t>
      </w:r>
    </w:p>
    <w:p w14:paraId="71E4196B" w14:textId="77777777" w:rsidR="00743621" w:rsidRPr="00743621" w:rsidRDefault="00743621" w:rsidP="007436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43621">
        <w:rPr>
          <w:b/>
          <w:bCs/>
        </w:rPr>
        <w:t>SOCIALES EN SITUACIÓN DE VULNERABILIDAD</w:t>
      </w:r>
    </w:p>
    <w:p w14:paraId="56B02232" w14:textId="77777777" w:rsidR="00743621" w:rsidRPr="00743621" w:rsidRDefault="00743621" w:rsidP="007436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43621">
        <w:rPr>
          <w:b/>
          <w:bCs/>
        </w:rPr>
        <w:t>CAPÍTULO I</w:t>
      </w:r>
    </w:p>
    <w:p w14:paraId="3E1CA99D" w14:textId="77777777" w:rsidR="00743621" w:rsidRPr="00743621" w:rsidRDefault="00743621" w:rsidP="007436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43621">
        <w:rPr>
          <w:b/>
          <w:bCs/>
        </w:rPr>
        <w:t>DISPOSICIONES GENERALES</w:t>
      </w:r>
    </w:p>
    <w:p w14:paraId="63241071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6CA3B084" w14:textId="5CD499FB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Artículo 1. Los presentes Lineamientos son de orden público e interés social, tienen por objeto:</w:t>
      </w:r>
    </w:p>
    <w:p w14:paraId="780FCF14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5EB7B8E7" w14:textId="429CD8CE" w:rsidR="00743621" w:rsidRDefault="00743621" w:rsidP="007436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Proporcionar los servicios en el ámbito de su competencia.</w:t>
      </w:r>
    </w:p>
    <w:p w14:paraId="6FDCA04C" w14:textId="72495ECA" w:rsidR="00743621" w:rsidRDefault="00743621" w:rsidP="007436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Coadyuvar con el Tribunal para el acceso pleno a la jurisdicción electoral, al debido proceso y a la tutela judicial efectiva, a fin de garantizar los derechos político-electorales de los grupos sociales en situación de vulnerabilidad.</w:t>
      </w:r>
    </w:p>
    <w:p w14:paraId="267E469F" w14:textId="5EF6DF7A" w:rsidR="00743621" w:rsidRDefault="00743621" w:rsidP="007436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Procurar, en el ámbito de su competencia, el respeto, la protección y la promoción del ejercicio de los derechos político-electorales de los grupos sociales en situación de vulnerabilidad.</w:t>
      </w:r>
    </w:p>
    <w:p w14:paraId="146F06C8" w14:textId="6A77E22E" w:rsidR="00743621" w:rsidRDefault="00743621" w:rsidP="007436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Orientar a personas pertenecientes a los grupos sociales en situación de vulnerabilidad sobre la naturaleza, contenido y alcances de sus derechos político-electorales, así como el mecanismo jurisdiccional para su protección.</w:t>
      </w:r>
    </w:p>
    <w:p w14:paraId="4CD66EF6" w14:textId="18E4A20B" w:rsidR="00743621" w:rsidRDefault="00743621" w:rsidP="0074362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Las demás que determine la normativa aplicable en favor de los grupos sociales en situación de vulnerabilidad.</w:t>
      </w:r>
    </w:p>
    <w:p w14:paraId="4B15107E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66C48305" w14:textId="24AE3ADE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Artículo 2. Tienen como fin establecer las acciones, directrices y características de las funciones y actividades sustanciales de la Defensoría Pública Electoral, así como de las personas servidoras públicas adscritas a ésta, para llevar a cabo de manera eficaz los servicios que presta esta instancia del Tribunal Electoral del Estado de México.</w:t>
      </w:r>
    </w:p>
    <w:p w14:paraId="1D1448B5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11FE89AB" w14:textId="0226944F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Artículo 3. Son de observancia obligatoria para las personas servidoras públicas de la Defensoría Pública Electoral del Tribunal Electoral del Estado de México; se aplicarán e interpretarán de conformidad con la Constitución Política de los Estados Unidos Mexicanos, con la Constitución Política del Estado Libre y Soberano de México y con los tratados internacionales de la materia, favoreciendo en todo tiempo a las personas la protección más amplia.</w:t>
      </w:r>
    </w:p>
    <w:p w14:paraId="6AFC0C30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67F7594C" w14:textId="2E360F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Artículo 4. Para los efectos de los presentes Lineamientos se entenderá por:</w:t>
      </w:r>
    </w:p>
    <w:p w14:paraId="16295ADA" w14:textId="33F9BB41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lastRenderedPageBreak/>
        <w:t>Acuerdo de turno: Documento mediante el cual, la persona Titular de la Defensoría Pública Electoral del Tribunal Electoral del Estado de México, turna una solicitud de servicio a la persona defensora electoral que se encargará de dictaminar la procedencia o improcedencia del servicio de asesoría o defensa, y se le instruye a integrar el cuaderno de antecedentes, en el caso de procedencia de servicio, la integración del expediente.</w:t>
      </w:r>
    </w:p>
    <w:p w14:paraId="6B84AA67" w14:textId="22C67C02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Acuse de recibo: Documento firmado por la persona o personas solicitantes, en el que consta que reciben los documentos generados por las personas servidoras públicas adscritas a la Defensoría Pública Electoral del Tribunal Electoral del Estado de México, para su asesoría o defensa.</w:t>
      </w:r>
    </w:p>
    <w:p w14:paraId="4996DCF2" w14:textId="72CD71E8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Atención ciudadana: Consiste en la entrevista de las personas que pertenezcan a grupos sociales en situación de vulnerabilidad, con la persona Titular de la Defensoría Pública Electoral del Tribunal Electoral del Estado de México, para solicitar los servicios de asesoría o defensa.</w:t>
      </w:r>
    </w:p>
    <w:p w14:paraId="13761C14" w14:textId="5A4ECA33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Asesoría: Consiste en la orientación, guía o instrucción técnica sobre la naturaleza, contenido y alcances de los derechos político-electorales constitucionales, convencionales y legales, establecidos en favor de personas que pertenezcan a grupos sociales en situación de vulnerabilidad, residentes en el Estado de México.</w:t>
      </w:r>
    </w:p>
    <w:p w14:paraId="351FE449" w14:textId="4A277D4A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 xml:space="preserve">Código: Código Electoral del Estado de México. </w:t>
      </w:r>
    </w:p>
    <w:p w14:paraId="2385A721" w14:textId="01D503A1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Constitución Federal: Constitución Política de los Estados Unidos Mexicanos.</w:t>
      </w:r>
    </w:p>
    <w:p w14:paraId="596951F6" w14:textId="600175E6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Constitución Local: Constitución Política del Estado Libre y Soberano de México.</w:t>
      </w:r>
    </w:p>
    <w:p w14:paraId="759FB43A" w14:textId="4B5A40D6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Cuaderno de antecedentes: Documentales integradas por la solicitud de servicio, los documentos soporte de la solicitud, el dictamen de procedencia o improcedencia y demás documentos que se generen derivados de la orientación, asesoría o defensa que, en su caso, brinden las personas servidoras públicas adscritas a la Defensoría Pública Electoral.</w:t>
      </w:r>
    </w:p>
    <w:p w14:paraId="5727C25F" w14:textId="2887C091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Dictamen de procedencia: Es el documento fundado y motivado en el cual, con base en los hechos expuestos por las personas solicitantes, se determina la procedencia o no del servicio de asesoría y/o defensa.</w:t>
      </w:r>
    </w:p>
    <w:p w14:paraId="7F72E0B1" w14:textId="69D5FC8F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Defensa: Consiste en la representación de personas pertenecientes a alguno de los grupos sociales en situación de vulnerabilidad del Estado de México, ante el Tribunal Electoral del Estado de México.</w:t>
      </w:r>
    </w:p>
    <w:p w14:paraId="7522E381" w14:textId="1EE4FB6D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Defensoría Electoral: La Defensoría Pública Electoral del Tribunal Electoral del Estado de México.</w:t>
      </w:r>
    </w:p>
    <w:p w14:paraId="56A045C5" w14:textId="2398DCF6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Escrito de abstención: Documento fundado y motivado, dirigido a las personas solicitantes, manifestando las razones por las cuales la Defensoría Electoral se abstiene de prestar sus servicios, en los términos de los presentes Lineamientos.</w:t>
      </w:r>
    </w:p>
    <w:p w14:paraId="1692C9BF" w14:textId="19CDAABF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Expediente: Documentales glosadas que, en conjunto, conforman el procedimiento de asesoría o el procedimiento de defensa, identificado con una clave alfanumérica.</w:t>
      </w:r>
    </w:p>
    <w:p w14:paraId="44F418B8" w14:textId="1114BAEC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Informe de conclusión y archivo: Documento debidamente fundado y motivado en el que se hacen constar las actuaciones que integran el expediente del servicio prestado, y mediante el cual se da por concluido éste y se envía al archivo.</w:t>
      </w:r>
    </w:p>
    <w:p w14:paraId="6365195E" w14:textId="5C5586D4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Ley de Responsabilidades: Ley de Responsabilidades Administrativas del Estado de México y Municipios.</w:t>
      </w:r>
    </w:p>
    <w:p w14:paraId="69B21A6B" w14:textId="76AEFAF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 xml:space="preserve">Libro de atención ciudadana: Es el libro foliado y encuadernado por la persona Titular de la Defensoría Electoral, donde se registra la información relativa a las audiencias ciudadanas con las personas solicitantes. </w:t>
      </w:r>
    </w:p>
    <w:p w14:paraId="528FF825" w14:textId="51FA48A2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Libro de gobierno de asesoría y/o defensa: Es el libro foliado y encuadernado por la persona Titular de la Defensoría Electoral, donde se registra la información relativa a los expedientes de asesoría y/o defensa, y sus actuaciones.</w:t>
      </w:r>
    </w:p>
    <w:p w14:paraId="5AA5F316" w14:textId="043BE52E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lastRenderedPageBreak/>
        <w:t>Libro de registro de expediente de antecedentes: Es el libro foliado y encuadernado por la persona Titular de la Defensoría Electoral, donde se registra la información relativa a la integración del cuaderno de antecedentes.</w:t>
      </w:r>
    </w:p>
    <w:p w14:paraId="04D0C6F1" w14:textId="037B4CBB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Libro de turno: Es el libro foliado y encuadernado por la persona Titular de la Defensoría Electoral, donde se registra la información relativa a los acuerdos de turno, así como a las personas defensoras a las que les son turnados los expedientes.</w:t>
      </w:r>
    </w:p>
    <w:p w14:paraId="1F94050F" w14:textId="7777777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Lineamientos: Lineamientos de la Defensoría Pública Electoral del Tribunal Electoral del Estado de México.</w:t>
      </w:r>
    </w:p>
    <w:p w14:paraId="569B6DA4" w14:textId="7777777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Oficina de la Defensoría Pública: Oficina de la Defensoría Pública Electoral del Tribunal Electoral del Estado de México.</w:t>
      </w:r>
    </w:p>
    <w:p w14:paraId="13AD63D2" w14:textId="7777777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 xml:space="preserve">Personas defensoras electorales: Las personas servidoras públicas, adscritas a la Defensoría Electoral, encargadas de prestar los servicios de orientación, asesoría y/o defensa a las personas solicitantes. </w:t>
      </w:r>
    </w:p>
    <w:p w14:paraId="5636B6BF" w14:textId="7777777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 xml:space="preserve">Persona solicitante: Las personas pertenecientes a grupos sociales en situación de vulnerabilidad, residentes en el Estado de México. </w:t>
      </w:r>
    </w:p>
    <w:p w14:paraId="73D116C9" w14:textId="7777777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 xml:space="preserve">Persona Titular de la Defensoría Electoral: La o el Titular de la Defensoría Electoral. </w:t>
      </w:r>
    </w:p>
    <w:p w14:paraId="0BFE35E3" w14:textId="7777777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 xml:space="preserve">Servicio: La orientación, asesoría y/o defensa, proporcionados gratuitamente por la Defensoría Electoral. </w:t>
      </w:r>
    </w:p>
    <w:p w14:paraId="18471922" w14:textId="77777777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 xml:space="preserve">Solicitud de servicio: Formato diseñado por el Tribunal Electoral del Estado de México, que </w:t>
      </w:r>
      <w:proofErr w:type="spellStart"/>
      <w:r>
        <w:t>requisitan</w:t>
      </w:r>
      <w:proofErr w:type="spellEnd"/>
      <w:r>
        <w:t xml:space="preserve"> las personas solicitantes, en el cual ingresan sus datos generales, así como el motivo de la solicitud. </w:t>
      </w:r>
    </w:p>
    <w:p w14:paraId="48FE9755" w14:textId="0B5A5816" w:rsidR="00743621" w:rsidRDefault="00743621" w:rsidP="007436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Tribunal: Tribunal Electoral del Estado de México.</w:t>
      </w:r>
    </w:p>
    <w:p w14:paraId="17F9C260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6E79D3AD" w14:textId="2DAEF44F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Artículo 5. Para el desempeño de sus funciones, la Defensoría Electoral contará con autonomía técnica y operativa. Entendiéndose como autonomía técnica la especialización de su personal en el ejercicio de sus funciones, cuya ejecución será independiente, imparcial y objetiva y, por autonomía operativa, la capacidad para emitir sus protocolos de actuación, libres de presiones externas e influencias contrarias a la protección de los derechos político-electorales de las personas usuarias; cuya ejecución será guiada por los principios previstos en los artículos 6 y 7 de los presentes Lineamientos.</w:t>
      </w:r>
    </w:p>
    <w:p w14:paraId="3145291C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6DAC1BAE" w14:textId="649DD999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Artículo 6. Los principios que rigen los servicios de la Defensoría Electoral en los casos relacionados con la protección de los derechos político-electorales de las personas que pertenezcan a grupos sociales en situación de vulnerabilidad son:</w:t>
      </w:r>
    </w:p>
    <w:p w14:paraId="7EAEC82F" w14:textId="08A4F960" w:rsidR="00743621" w:rsidRDefault="00743621" w:rsidP="007436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Igualdad y no discriminación.</w:t>
      </w:r>
    </w:p>
    <w:p w14:paraId="1242BB86" w14:textId="68D8A670" w:rsidR="00743621" w:rsidRDefault="00743621" w:rsidP="007436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Autoidentificación.</w:t>
      </w:r>
    </w:p>
    <w:p w14:paraId="2520AE51" w14:textId="21411017" w:rsidR="00743621" w:rsidRDefault="00743621" w:rsidP="007436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Maximización de la autonomía.</w:t>
      </w:r>
    </w:p>
    <w:p w14:paraId="71CC1A76" w14:textId="0744B024" w:rsidR="00743621" w:rsidRDefault="00743621" w:rsidP="007436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Acceso a la justicia, considerando las especificidades culturales.</w:t>
      </w:r>
    </w:p>
    <w:p w14:paraId="3E20142F" w14:textId="1C7832EC" w:rsidR="00743621" w:rsidRDefault="00743621" w:rsidP="0074362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Transparencia.</w:t>
      </w:r>
    </w:p>
    <w:p w14:paraId="7807C8FF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449A88AF" w14:textId="2B5F09CD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  <w:r>
        <w:t>Artículo 7. Además de los principios que rigen la función de la Defensoría Electoral, las personas servidoras públicas ajustarán su actuación a los siguientes estándares en favor de todas las personas solicitantes:</w:t>
      </w:r>
    </w:p>
    <w:p w14:paraId="305EE8DF" w14:textId="6BC97FDE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Buena fe: Se deberá actuar con honestidad, honradez y rectitud en cuanto a la verdad, certeza o exactitud de un hecho, acto o circunstancia que se conozca.</w:t>
      </w:r>
    </w:p>
    <w:p w14:paraId="7B426B7D" w14:textId="295E7990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Calidad: Se deberá actuar con la máxima diligencia, esmero y cuidado, a efecto de salvaguardar los derechos político-electorales de las personas solicitantes.</w:t>
      </w:r>
    </w:p>
    <w:p w14:paraId="4D732EBC" w14:textId="4D3B8CD6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lastRenderedPageBreak/>
        <w:t>Compromiso: Se deberá actuar en forma comprometida y honesta hacia las personas que pertenezcan a grupos sociales en situación de vulnerabilidad, residentes en el Estado de México.</w:t>
      </w:r>
    </w:p>
    <w:p w14:paraId="3A733A30" w14:textId="123DABBA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Confidencialidad: Se deberá guardar la debida reserva de la información y de los datos personales que se conozcan, de acuerdo con los servicios que se presten.</w:t>
      </w:r>
    </w:p>
    <w:p w14:paraId="6A42499E" w14:textId="3C74BE2F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Eficacia: Se deberá actuar de manera ágil y oportuna, sin dilaciones injustificadas y sin exigir requisitos innecesarios en la lógica procesal de que se trate, para obtener el resultado en la estrategia de defensa electoral.</w:t>
      </w:r>
    </w:p>
    <w:p w14:paraId="3C4C042E" w14:textId="22724AA7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Eficiencia: Se deberá actuar con los medios y recursos disponibles, optimizándolos para alcanzar los objetivos a los que están destinados, sin que su falta o carencia implique servicios deficientes.</w:t>
      </w:r>
    </w:p>
    <w:p w14:paraId="4B49352C" w14:textId="1FC5D10B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Excelencia: Se deberá procurar el perfeccionamiento diario del trabajo encomendado.</w:t>
      </w:r>
    </w:p>
    <w:p w14:paraId="0872D0C2" w14:textId="46C1EC39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Gratuidad: Los servicios se deberán prestar de manera no onerosa, por lo que no se pedirá ni recibirá o aceptará contraprestación de ninguna clase por esos conceptos.</w:t>
      </w:r>
    </w:p>
    <w:p w14:paraId="428AC0BA" w14:textId="6E55611D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Profesionalismo: Se deberá actuar por conducto de las personas servidoras públicas calificadas, éticas y respetuosas, que aseguren la defensa o asesoría electorales de calidad.</w:t>
      </w:r>
    </w:p>
    <w:p w14:paraId="64EC7190" w14:textId="5C49DD3C" w:rsidR="00743621" w:rsidRDefault="00743621" w:rsidP="0074362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Responsabilidad: Se deberá actuar de manera diligente, asumiendo el compromiso, esfuerzo e implicación que contribuya a la eficacia y eficiencia del servicio.</w:t>
      </w:r>
    </w:p>
    <w:p w14:paraId="326151A8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2348D9CC" w14:textId="77777777" w:rsidR="007265D6" w:rsidRPr="007265D6" w:rsidRDefault="007265D6" w:rsidP="007265D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265D6">
        <w:rPr>
          <w:b/>
          <w:bCs/>
        </w:rPr>
        <w:t>Capítulo II</w:t>
      </w:r>
    </w:p>
    <w:p w14:paraId="0790BDD8" w14:textId="4BFC0195" w:rsidR="007265D6" w:rsidRPr="007265D6" w:rsidRDefault="007265D6" w:rsidP="007265D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265D6">
        <w:rPr>
          <w:b/>
          <w:bCs/>
        </w:rPr>
        <w:t>DE LA ACTUACIÓN DE LAS</w:t>
      </w:r>
      <w:r w:rsidRPr="007265D6">
        <w:rPr>
          <w:b/>
          <w:bCs/>
        </w:rPr>
        <w:t xml:space="preserve"> </w:t>
      </w:r>
      <w:r w:rsidRPr="007265D6">
        <w:rPr>
          <w:b/>
          <w:bCs/>
        </w:rPr>
        <w:t>PERSONAS SERVIDORAS DE LA DEFENSORÍA ELECTORAL</w:t>
      </w:r>
    </w:p>
    <w:p w14:paraId="56CFCD4D" w14:textId="77777777" w:rsidR="007265D6" w:rsidRPr="007265D6" w:rsidRDefault="007265D6" w:rsidP="007265D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265D6">
        <w:rPr>
          <w:b/>
          <w:bCs/>
        </w:rPr>
        <w:t>A. De la persona Titular de la Defensoría Electoral</w:t>
      </w:r>
    </w:p>
    <w:p w14:paraId="25AE2D58" w14:textId="77777777" w:rsidR="007265D6" w:rsidRDefault="007265D6" w:rsidP="007265D6">
      <w:pPr>
        <w:autoSpaceDE w:val="0"/>
        <w:autoSpaceDN w:val="0"/>
        <w:adjustRightInd w:val="0"/>
        <w:spacing w:after="0" w:line="240" w:lineRule="auto"/>
        <w:jc w:val="both"/>
      </w:pPr>
    </w:p>
    <w:p w14:paraId="67C7B427" w14:textId="2566EDB8" w:rsidR="007265D6" w:rsidRDefault="007265D6" w:rsidP="007265D6">
      <w:pPr>
        <w:autoSpaceDE w:val="0"/>
        <w:autoSpaceDN w:val="0"/>
        <w:adjustRightInd w:val="0"/>
        <w:spacing w:after="0" w:line="240" w:lineRule="auto"/>
        <w:jc w:val="both"/>
      </w:pPr>
      <w:r>
        <w:t>Artículo 8. La persona Titular de la Defensoría Electoral, así como las personas defensoras electorales que la integren,</w:t>
      </w:r>
      <w:r>
        <w:t xml:space="preserve"> </w:t>
      </w:r>
      <w:r>
        <w:t>serán designadas por el Pleno del Tribunal Electoral del Estado de México, a propuesta de la Magistratura que lo presida</w:t>
      </w:r>
      <w:r>
        <w:t xml:space="preserve"> </w:t>
      </w:r>
      <w:r>
        <w:t>y deberán cumplir con los requisitos a que se refiere el artículo 393 del Código Electoral del Estado de México.</w:t>
      </w:r>
    </w:p>
    <w:p w14:paraId="231DE4FC" w14:textId="77777777" w:rsidR="007265D6" w:rsidRDefault="007265D6" w:rsidP="007265D6">
      <w:pPr>
        <w:autoSpaceDE w:val="0"/>
        <w:autoSpaceDN w:val="0"/>
        <w:adjustRightInd w:val="0"/>
        <w:spacing w:after="0" w:line="240" w:lineRule="auto"/>
        <w:jc w:val="both"/>
      </w:pPr>
    </w:p>
    <w:p w14:paraId="73572969" w14:textId="77777777" w:rsidR="007265D6" w:rsidRDefault="007265D6" w:rsidP="007265D6">
      <w:pPr>
        <w:autoSpaceDE w:val="0"/>
        <w:autoSpaceDN w:val="0"/>
        <w:adjustRightInd w:val="0"/>
        <w:spacing w:after="0" w:line="240" w:lineRule="auto"/>
        <w:jc w:val="both"/>
      </w:pPr>
      <w:r>
        <w:t>Artículo 9. La persona Titular de la Defensoría Electoral tendrá las siguientes atribuciones:</w:t>
      </w:r>
    </w:p>
    <w:p w14:paraId="71DC9AE6" w14:textId="7E9DC0BA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Brindar los servicios de orientación, asesoría y/o defensa a la o las personas solicitantes.</w:t>
      </w:r>
    </w:p>
    <w:p w14:paraId="31F03E1A" w14:textId="1D628156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Otorgar a la o las personas solicitantes la atención ciudadana necesaria, con el fin de llevar a cabo un óptimo</w:t>
      </w:r>
      <w:r>
        <w:t xml:space="preserve"> </w:t>
      </w:r>
      <w:r>
        <w:t>servicio de asesoría y/o defensa.</w:t>
      </w:r>
    </w:p>
    <w:p w14:paraId="688B42A9" w14:textId="64B46FEE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Dirigir la atención ciudadana.</w:t>
      </w:r>
    </w:p>
    <w:p w14:paraId="418937B8" w14:textId="4599516E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Aprobar los acuerdos de turno.</w:t>
      </w:r>
    </w:p>
    <w:p w14:paraId="482B5E04" w14:textId="3B8CE3F3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Aprobar los dictámenes de procedencia o improcedencia.</w:t>
      </w:r>
    </w:p>
    <w:p w14:paraId="408ACC62" w14:textId="6742F06C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Revisar y aprobar los registros en los libros de atención ciudadana, de gobierno de asesoría y defensa, así</w:t>
      </w:r>
      <w:r>
        <w:t xml:space="preserve"> </w:t>
      </w:r>
      <w:r>
        <w:t>como de expediente de la Defensoría Electoral.</w:t>
      </w:r>
    </w:p>
    <w:p w14:paraId="60CED6F7" w14:textId="18D27408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Recibir la documentación que las personas solicitantes del servicio exhiban para integrar el expediente de</w:t>
      </w:r>
      <w:r>
        <w:t xml:space="preserve"> </w:t>
      </w:r>
      <w:r>
        <w:t>antecedentes y, en su caso, los expedientes de asesoría y defensa.</w:t>
      </w:r>
    </w:p>
    <w:p w14:paraId="7A19BF15" w14:textId="682E37AF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Registrar en el libro de gobierno de asesoría y defensa, las actuaciones de cada asunto.</w:t>
      </w:r>
    </w:p>
    <w:p w14:paraId="36188CAF" w14:textId="2FD0C03E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Anotar en el libro de registro de expediente de antecedentes, la documentación recibida según corresponda,</w:t>
      </w:r>
      <w:r>
        <w:t xml:space="preserve"> </w:t>
      </w:r>
      <w:r>
        <w:t>anotando número de fojas, tipo de archivo y los datos relativos a la solicitud de servicio.</w:t>
      </w:r>
    </w:p>
    <w:p w14:paraId="75FFA2B7" w14:textId="3E461A2D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Recibir y registrar la documentación que se presente, asentando en el original y en la copia correspondiente,</w:t>
      </w:r>
      <w:r>
        <w:t xml:space="preserve"> </w:t>
      </w:r>
      <w:r>
        <w:t>la fecha y la hora de su recepción, el número de fojas que integren el documento, las copias que corran</w:t>
      </w:r>
      <w:r>
        <w:t xml:space="preserve"> </w:t>
      </w:r>
      <w:r>
        <w:t>agregadas al original y, en su caso, la precisión del número de anexos que se acompañen; devolverá una</w:t>
      </w:r>
      <w:r>
        <w:t xml:space="preserve"> </w:t>
      </w:r>
      <w:r>
        <w:t>copia con acuse de recibo.</w:t>
      </w:r>
    </w:p>
    <w:p w14:paraId="6B122BEE" w14:textId="39CA60B2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Coordinar las notificaciones para las personas solicitantes.</w:t>
      </w:r>
    </w:p>
    <w:p w14:paraId="44C25420" w14:textId="3A739D76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lastRenderedPageBreak/>
        <w:t>Coordinar con el personal de la Defensoría Electoral las diligencias conducentes, para los trámites y</w:t>
      </w:r>
      <w:r>
        <w:t xml:space="preserve"> </w:t>
      </w:r>
      <w:r>
        <w:t>sustanciación de los asuntos de asesoría y defensa.</w:t>
      </w:r>
    </w:p>
    <w:p w14:paraId="6E223048" w14:textId="37E1EC6F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Revisar, aprobar y sustanciar los escritos de abstención que se generen en la Defensoría Electoral.</w:t>
      </w:r>
    </w:p>
    <w:p w14:paraId="30A32023" w14:textId="7EE1430B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Revisar y aprobar los informes de término y archivo de los asuntos de la Defensoría Electoral.</w:t>
      </w:r>
    </w:p>
    <w:p w14:paraId="7D149A6E" w14:textId="25C84F0C" w:rsidR="007265D6" w:rsidRDefault="007265D6" w:rsidP="007265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Las demás actividades que deriven del servicio de asesoría y defensa que brinda la Defensoría Electoral.</w:t>
      </w:r>
    </w:p>
    <w:p w14:paraId="1FEDA309" w14:textId="77777777" w:rsidR="007265D6" w:rsidRDefault="007265D6" w:rsidP="007265D6">
      <w:pPr>
        <w:autoSpaceDE w:val="0"/>
        <w:autoSpaceDN w:val="0"/>
        <w:adjustRightInd w:val="0"/>
        <w:spacing w:after="0" w:line="240" w:lineRule="auto"/>
        <w:jc w:val="both"/>
      </w:pPr>
    </w:p>
    <w:p w14:paraId="1A756540" w14:textId="04C1F556" w:rsidR="007265D6" w:rsidRPr="007265D6" w:rsidRDefault="007265D6" w:rsidP="007265D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265D6">
        <w:rPr>
          <w:b/>
          <w:bCs/>
        </w:rPr>
        <w:t>B. De las personas defensoras</w:t>
      </w:r>
    </w:p>
    <w:p w14:paraId="3D65C84D" w14:textId="77777777" w:rsidR="007265D6" w:rsidRDefault="007265D6" w:rsidP="007265D6">
      <w:pPr>
        <w:autoSpaceDE w:val="0"/>
        <w:autoSpaceDN w:val="0"/>
        <w:adjustRightInd w:val="0"/>
        <w:spacing w:after="0" w:line="240" w:lineRule="auto"/>
        <w:jc w:val="both"/>
      </w:pPr>
    </w:p>
    <w:p w14:paraId="24BA0252" w14:textId="406352A1" w:rsidR="007265D6" w:rsidRDefault="007265D6" w:rsidP="007265D6">
      <w:pPr>
        <w:autoSpaceDE w:val="0"/>
        <w:autoSpaceDN w:val="0"/>
        <w:adjustRightInd w:val="0"/>
        <w:spacing w:after="0" w:line="240" w:lineRule="auto"/>
        <w:jc w:val="both"/>
      </w:pPr>
      <w:r>
        <w:t>Artículo 10. Las personas defensoras electorales tendrán las siguientes atribuciones:</w:t>
      </w:r>
    </w:p>
    <w:p w14:paraId="0EF7D4DD" w14:textId="19B11499" w:rsidR="007265D6" w:rsidRDefault="007265D6" w:rsidP="00131EB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Apoyar a la persona Titular de la Defensoría Electoral en el ejercicio de sus facultades.</w:t>
      </w:r>
    </w:p>
    <w:p w14:paraId="54ADEA4A" w14:textId="214D3FA0" w:rsidR="007265D6" w:rsidRDefault="007265D6" w:rsidP="00131EB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Evitar en todo momento la indefensión de las personas solicitantes.</w:t>
      </w:r>
    </w:p>
    <w:p w14:paraId="7BFCB005" w14:textId="3DF3B85F" w:rsidR="007265D6" w:rsidRDefault="007265D6" w:rsidP="00131EB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Llevar a cabo el registro en el libro de gobierno de asesoría y/o defensa las actuaciones que deriven de los</w:t>
      </w:r>
      <w:r>
        <w:t xml:space="preserve"> </w:t>
      </w:r>
      <w:r>
        <w:t>casos que le sean turnados.</w:t>
      </w:r>
    </w:p>
    <w:p w14:paraId="2D47CB27" w14:textId="49A23AAD" w:rsidR="007265D6" w:rsidRDefault="007265D6" w:rsidP="00131EB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Formar un expediente de los procedimientos o asuntos en los que intervenga, desde que se le turnen hasta</w:t>
      </w:r>
      <w:r>
        <w:t xml:space="preserve"> </w:t>
      </w:r>
      <w:r>
        <w:t>que concluya su intervención, conforme a lo establecido en los presentes Lineamientos.</w:t>
      </w:r>
    </w:p>
    <w:p w14:paraId="6A355F67" w14:textId="3D7BC0DF" w:rsidR="007265D6" w:rsidRDefault="007265D6" w:rsidP="00131EB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Redactar, presentar, promover e interponer los procedimientos sancionadores y los medios de impugnación</w:t>
      </w:r>
      <w:r>
        <w:t xml:space="preserve"> </w:t>
      </w:r>
      <w:r>
        <w:t>para defender y salvaguardar los derechos político-electorales de personas pertenecientes a grupos sociales</w:t>
      </w:r>
      <w:r>
        <w:t xml:space="preserve"> </w:t>
      </w:r>
      <w:r>
        <w:t>en situación de vulnerabilidad en tiempo y forma, conforme a lo establecido por el Código y los presentes</w:t>
      </w:r>
      <w:r>
        <w:t xml:space="preserve"> </w:t>
      </w:r>
      <w:r>
        <w:t>Lineamientos.</w:t>
      </w:r>
    </w:p>
    <w:p w14:paraId="6FDF08CC" w14:textId="2E7A4ED4" w:rsidR="00743621" w:rsidRDefault="007265D6" w:rsidP="00131EB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Requerir y allegarse de todos los documentos y elementos necesarios para ejercer debidamente sus deberes</w:t>
      </w:r>
      <w:r>
        <w:t xml:space="preserve"> </w:t>
      </w:r>
      <w:r>
        <w:t>y defender eficazmente los derechos político-electorales de las personas solicitantes; bajo el supuesto en el</w:t>
      </w:r>
      <w:r>
        <w:t xml:space="preserve"> </w:t>
      </w:r>
      <w:r>
        <w:t>que haya sido procedente su solicitud.</w:t>
      </w:r>
    </w:p>
    <w:p w14:paraId="09144C36" w14:textId="4EF039AF" w:rsidR="00F34DB5" w:rsidRDefault="00F34DB5" w:rsidP="002C63F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Informar oportunamente a las personas solicitantes la situación que guarda su asunto.</w:t>
      </w:r>
    </w:p>
    <w:p w14:paraId="7CFBB458" w14:textId="76B150BD" w:rsidR="00F34DB5" w:rsidRDefault="00F34DB5" w:rsidP="002C63F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Excusarse del asunto cuando exista algún conflicto de interés, atendiendo a la naturaleza de su empleo,</w:t>
      </w:r>
      <w:r w:rsidR="002C63F3">
        <w:t xml:space="preserve"> </w:t>
      </w:r>
      <w:r>
        <w:t>cargo o comisión conforme a lo establecido en la Constitución Local, la Ley de Responsabilidades, y demás</w:t>
      </w:r>
      <w:r w:rsidR="002C63F3">
        <w:t xml:space="preserve"> </w:t>
      </w:r>
      <w:r>
        <w:t>ordenamientos internos del Tribunal.</w:t>
      </w:r>
    </w:p>
    <w:p w14:paraId="1A2C7749" w14:textId="58DCA9F6" w:rsidR="00F34DB5" w:rsidRDefault="00F34DB5" w:rsidP="002C63F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Las demás que se deriven de la naturaleza de sus funciones, de las disposiciones aplicables y las que le</w:t>
      </w:r>
      <w:r w:rsidR="002C63F3">
        <w:t xml:space="preserve"> </w:t>
      </w:r>
      <w:r>
        <w:t>instruya la persona Titular de la Defensoría Electoral.</w:t>
      </w:r>
    </w:p>
    <w:p w14:paraId="39E9ED66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36E8EE82" w14:textId="7D9E387C" w:rsidR="00F34DB5" w:rsidRPr="002C63F3" w:rsidRDefault="00F34DB5" w:rsidP="002C63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C63F3">
        <w:rPr>
          <w:b/>
          <w:bCs/>
        </w:rPr>
        <w:t>Capítulo III</w:t>
      </w:r>
    </w:p>
    <w:p w14:paraId="2112B38A" w14:textId="77777777" w:rsidR="00F34DB5" w:rsidRPr="002C63F3" w:rsidRDefault="00F34DB5" w:rsidP="002C63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C63F3">
        <w:rPr>
          <w:b/>
          <w:bCs/>
        </w:rPr>
        <w:t>DE LA PRESTACIÓN DE LOS SERVICIOS DE ORIENTACIÓN, ASESORÍA Y/O DEFENSA</w:t>
      </w:r>
    </w:p>
    <w:p w14:paraId="26789F35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11B7C4B7" w14:textId="0B506996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11. La persona Titular de la Defensoría Electoral, en colaboración con las personas defensoras electorales,</w:t>
      </w:r>
      <w:r w:rsidR="002C63F3">
        <w:t xml:space="preserve"> </w:t>
      </w:r>
      <w:r>
        <w:t>recibirán para atención ciudadana a la persona solicitante interesada previa solicitud, la cual podrá acceder a la Oficina</w:t>
      </w:r>
      <w:r w:rsidR="002C63F3">
        <w:t xml:space="preserve"> </w:t>
      </w:r>
      <w:r>
        <w:t>de la Defensoría Pública Electoral, para que le sea proporcionada fecha y hora en que será recibida siempre observando</w:t>
      </w:r>
      <w:r w:rsidR="002C63F3">
        <w:t xml:space="preserve"> </w:t>
      </w:r>
      <w:r>
        <w:t>los tiempos y plazos establecidos por la Ley.</w:t>
      </w:r>
    </w:p>
    <w:p w14:paraId="455790E3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50BFC6B2" w14:textId="47AF3E41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12. Durante la entrevista de atención ciudadana, las personas solicitantes deberán identificarse mediante</w:t>
      </w:r>
      <w:r w:rsidR="002C63F3">
        <w:t xml:space="preserve"> </w:t>
      </w:r>
      <w:r>
        <w:t>documento oficial, registrar formalmente su visita en el libro de atención ciudadana, y exponer ante la persona Titular</w:t>
      </w:r>
      <w:r w:rsidR="002C63F3">
        <w:t xml:space="preserve"> </w:t>
      </w:r>
      <w:r>
        <w:t>de la Defensoría Electoral los hechos, agravios, actos o resoluciones por los cuales resienten un menoscabo o una</w:t>
      </w:r>
      <w:r w:rsidR="002C63F3">
        <w:t xml:space="preserve"> </w:t>
      </w:r>
      <w:r>
        <w:t>vulneración en sus derechos político-electorales. De existir, también es preciso que en este momento se presenten las</w:t>
      </w:r>
      <w:r w:rsidR="002C63F3">
        <w:t xml:space="preserve"> </w:t>
      </w:r>
      <w:r>
        <w:t>pruebas de los agravios expuestos.</w:t>
      </w:r>
    </w:p>
    <w:p w14:paraId="0FA12230" w14:textId="3720A811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Artículo 13. La persona Titular de la Defensoría Electoral proporcionará a las personas solicitantes los siguientes</w:t>
      </w:r>
      <w:r w:rsidR="002C63F3">
        <w:t xml:space="preserve"> </w:t>
      </w:r>
      <w:r>
        <w:t>formatos:</w:t>
      </w:r>
    </w:p>
    <w:p w14:paraId="33A9510C" w14:textId="35086A4F" w:rsidR="00F34DB5" w:rsidRDefault="00F34DB5" w:rsidP="002C63F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Libro de atención ciudadana.</w:t>
      </w:r>
    </w:p>
    <w:p w14:paraId="01970963" w14:textId="76E02F26" w:rsidR="00F34DB5" w:rsidRDefault="00F34DB5" w:rsidP="002C63F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Solicitud de servicio.</w:t>
      </w:r>
    </w:p>
    <w:p w14:paraId="1A4FCE25" w14:textId="0BD8FE7D" w:rsidR="00F34DB5" w:rsidRDefault="00F34DB5" w:rsidP="002C63F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Formato de aviso de privacidad y manejo de datos personales.</w:t>
      </w:r>
    </w:p>
    <w:p w14:paraId="6B168C7A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5AE087CE" w14:textId="6D1E333B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14. Una vez que se cuenta con dichos formatos ingresados y firmados por las personas solicitantes, la persona</w:t>
      </w:r>
      <w:r w:rsidR="002C63F3">
        <w:t xml:space="preserve"> </w:t>
      </w:r>
      <w:r>
        <w:t>Titular de la Defensoría Electoral turnará e instruirá a las personas defensoras electorales para que elabore el dictamen</w:t>
      </w:r>
      <w:r w:rsidR="002C63F3">
        <w:t xml:space="preserve"> </w:t>
      </w:r>
      <w:r>
        <w:t>de procedencia o improcedencia, respecto de los servicios de asesoría y/o defensa, así como de la integración del</w:t>
      </w:r>
      <w:r w:rsidR="002C63F3">
        <w:t xml:space="preserve"> </w:t>
      </w:r>
      <w:r>
        <w:t>expediente.</w:t>
      </w:r>
    </w:p>
    <w:p w14:paraId="309B7B98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6B3A0CBF" w14:textId="7E24B87B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15. Las personas defensoras electorales emitirán el dictamen en el que, de manera fundada y motivada,</w:t>
      </w:r>
      <w:r w:rsidR="002C63F3">
        <w:t xml:space="preserve"> </w:t>
      </w:r>
      <w:r>
        <w:t>reseñan el servicio requerido por las personas solicitantes, así como su sentido de procedencia o improcedencia. El</w:t>
      </w:r>
      <w:r w:rsidR="002C63F3">
        <w:t xml:space="preserve"> </w:t>
      </w:r>
      <w:r>
        <w:t>documento será enviado a la persona Titular de la Defensoría Electoral para su revisión y/o aprobación.</w:t>
      </w:r>
    </w:p>
    <w:p w14:paraId="0BE86341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17263FB9" w14:textId="760946D9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16. Cuando el dictamen de procedencia sea aprobado por la persona Titular de la Defensoría Electoral, se</w:t>
      </w:r>
      <w:r w:rsidR="002C63F3">
        <w:t xml:space="preserve"> </w:t>
      </w:r>
      <w:r>
        <w:t>procederá a citar a las personas solicitantes con el objeto de que acudan a una atención ciudadana para recibir el</w:t>
      </w:r>
      <w:r w:rsidR="002C63F3">
        <w:t xml:space="preserve"> </w:t>
      </w:r>
      <w:r>
        <w:t>dictamen y, en su caso, escritos o recursos que deriven en el proceso de asesoría o defensa.</w:t>
      </w:r>
    </w:p>
    <w:p w14:paraId="7B42FDE9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65672400" w14:textId="75863017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17. La entrevista que se lleve a cabo para notificar a las personas solicitantes, sobre la procedencia o</w:t>
      </w:r>
      <w:r w:rsidR="002C63F3">
        <w:t xml:space="preserve"> </w:t>
      </w:r>
      <w:r>
        <w:t>improcedencia del servicio, se llevará a cabo en presencia de la persona Titular de la Defensoría Electoral y persona</w:t>
      </w:r>
      <w:r w:rsidR="002C63F3">
        <w:t xml:space="preserve"> </w:t>
      </w:r>
      <w:r>
        <w:t>defensora electoral en turno, dependiendo del servicio proporcionado.</w:t>
      </w:r>
    </w:p>
    <w:p w14:paraId="09D32E1D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30A5D09A" w14:textId="32901476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En la entrevista de la atención ciudadana, la persona Titular de la Defensoría Electoral explicará a las personas</w:t>
      </w:r>
      <w:r w:rsidR="002C63F3">
        <w:t xml:space="preserve"> </w:t>
      </w:r>
      <w:r>
        <w:t>solicitantes los motivos y razones de la procedencia o improcedencia; en el caso de la procedencia de asesoría y/o</w:t>
      </w:r>
      <w:r w:rsidR="002C63F3">
        <w:t xml:space="preserve"> </w:t>
      </w:r>
      <w:r>
        <w:t>defensa, se explican la estrategia, las instancias y los plazos que marca la Ley y los demás ordenamientos aplicables;</w:t>
      </w:r>
      <w:r w:rsidR="002C63F3">
        <w:t xml:space="preserve"> </w:t>
      </w:r>
      <w:r>
        <w:t>las personas solicitantes recibirán su dictamen, así como los documentos que deriven para su asesoría y/o defensa y</w:t>
      </w:r>
      <w:r w:rsidR="002C63F3">
        <w:t xml:space="preserve"> </w:t>
      </w:r>
      <w:r>
        <w:t xml:space="preserve">se dejará constancia de ello firmando y </w:t>
      </w:r>
      <w:proofErr w:type="spellStart"/>
      <w:r>
        <w:t>requisitando</w:t>
      </w:r>
      <w:proofErr w:type="spellEnd"/>
      <w:r>
        <w:t xml:space="preserve"> el formato de acuse de recibo que le será proporcionado por la</w:t>
      </w:r>
      <w:r w:rsidR="002C63F3">
        <w:t xml:space="preserve"> </w:t>
      </w:r>
      <w:r>
        <w:t>persona Titular de la Defensoría Electoral.</w:t>
      </w:r>
    </w:p>
    <w:p w14:paraId="77707A2B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6B86F2BE" w14:textId="25D024B8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18. Cuando el dictamen sea procedente para la defensa, la persona Titular de la Defensoría Electoral, instruirá</w:t>
      </w:r>
      <w:r w:rsidR="002C63F3">
        <w:t xml:space="preserve"> </w:t>
      </w:r>
      <w:r>
        <w:t>a la persona defensora electoral en turno a efecto de integrar el expediente, con el fin de llevar a cabo las diligencias</w:t>
      </w:r>
      <w:r w:rsidR="002C63F3">
        <w:t xml:space="preserve"> </w:t>
      </w:r>
      <w:r>
        <w:t>conducentes para la elaboración de escritos y demandas que sean aplicables al caso concreto, salvaguardando en todo</w:t>
      </w:r>
      <w:r w:rsidR="002C63F3">
        <w:t xml:space="preserve"> </w:t>
      </w:r>
      <w:r>
        <w:t>momento el derecho de acceso a la justicia de las personas que pertenezcan a grupos sociales en situación de</w:t>
      </w:r>
      <w:r w:rsidR="002C63F3">
        <w:t xml:space="preserve"> </w:t>
      </w:r>
      <w:r>
        <w:t>vulnerabilidad.</w:t>
      </w:r>
    </w:p>
    <w:p w14:paraId="2D800689" w14:textId="77777777" w:rsidR="002C63F3" w:rsidRDefault="002C63F3" w:rsidP="00F34DB5">
      <w:pPr>
        <w:autoSpaceDE w:val="0"/>
        <w:autoSpaceDN w:val="0"/>
        <w:adjustRightInd w:val="0"/>
        <w:spacing w:after="0" w:line="240" w:lineRule="auto"/>
        <w:jc w:val="both"/>
      </w:pPr>
    </w:p>
    <w:p w14:paraId="59387411" w14:textId="55D575C2" w:rsidR="00F34DB5" w:rsidRDefault="00F34DB5" w:rsidP="00F34DB5">
      <w:pPr>
        <w:autoSpaceDE w:val="0"/>
        <w:autoSpaceDN w:val="0"/>
        <w:adjustRightInd w:val="0"/>
        <w:spacing w:after="0" w:line="240" w:lineRule="auto"/>
        <w:jc w:val="both"/>
      </w:pPr>
      <w:r>
        <w:t>Artículo 19. Las personas defensoras electorales serán responsables de gestionar, administrar y manejar los</w:t>
      </w:r>
      <w:r w:rsidR="002C63F3">
        <w:t xml:space="preserve"> </w:t>
      </w:r>
      <w:r>
        <w:t>expedientes de los asuntos que les sean turnados, hasta que el Tribunal dicte la resolución que ponga fin al asunto y</w:t>
      </w:r>
      <w:r w:rsidR="002C63F3">
        <w:t xml:space="preserve"> </w:t>
      </w:r>
      <w:r>
        <w:t>dicha resolución cause estado.</w:t>
      </w:r>
    </w:p>
    <w:p w14:paraId="0141BBCD" w14:textId="77777777" w:rsidR="00F34DB5" w:rsidRDefault="00F34DB5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1A8177C5" w14:textId="07DA4DFF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Artículo 20. Cuando el dictamen sea procedente para la asesoría, la persona Titular de la Defensoría Electoral, instruirá</w:t>
      </w:r>
      <w:r>
        <w:t xml:space="preserve"> </w:t>
      </w:r>
      <w:r>
        <w:t>a la persona defensora electoral en turno, a integrar el expediente de asesoría con documentos aplicables al caso</w:t>
      </w:r>
      <w:r>
        <w:t xml:space="preserve"> </w:t>
      </w:r>
      <w:r>
        <w:t>concreto.</w:t>
      </w:r>
    </w:p>
    <w:p w14:paraId="4CC1DD6C" w14:textId="454FFA10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Artículo 21. Las personas defensoras electorales que dictaminen serán responsables de gestionar, administrar y</w:t>
      </w:r>
      <w:r>
        <w:t xml:space="preserve"> </w:t>
      </w:r>
      <w:r>
        <w:t>manejar los expedientes de los asuntos que les sean turnados, hasta que la instancia ante la cual se asesore dicte la</w:t>
      </w:r>
      <w:r>
        <w:t xml:space="preserve"> </w:t>
      </w:r>
      <w:r>
        <w:t>resolución que ponga fin al asunto y dicha resolución cause estado.</w:t>
      </w:r>
    </w:p>
    <w:p w14:paraId="2D9865AC" w14:textId="77777777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445853DF" w14:textId="2838FEEC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Artículo 22. Los servicios de la Defensoría Electoral para la atención de las personas solicitantes, son los siguientes:</w:t>
      </w:r>
    </w:p>
    <w:p w14:paraId="0B967179" w14:textId="4C0B09F1" w:rsidR="00054751" w:rsidRDefault="00054751" w:rsidP="0005475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Orientación, en aquellas consultas que no requieran de los otros servicios.</w:t>
      </w:r>
    </w:p>
    <w:p w14:paraId="64AA4DC4" w14:textId="77777777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28692611" w14:textId="7D69F35E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  <w:r>
        <w:t>El servicio de orientación consiste en guiar a las personas que pertenezcan a grupos sociales en situación</w:t>
      </w:r>
      <w:r>
        <w:t xml:space="preserve"> </w:t>
      </w:r>
      <w:r>
        <w:t>de vulnerabilidad a la instancia correspondiente en aquellas consultas que no se encuentren en el ámbito de</w:t>
      </w:r>
      <w:r>
        <w:t xml:space="preserve"> </w:t>
      </w:r>
      <w:r>
        <w:t>competencia electoral, a fin de garantizarles una tutela judicial efectiva.</w:t>
      </w:r>
    </w:p>
    <w:p w14:paraId="75762126" w14:textId="77777777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547AFC1E" w14:textId="74763257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  <w:r>
        <w:t>La Defensoría Electoral prestará sus servicios con perspectiva de género, interseccional e intercultural,</w:t>
      </w:r>
      <w:r>
        <w:t xml:space="preserve"> </w:t>
      </w:r>
      <w:r>
        <w:t>asimismo, la prestación de los servicios deberá ser equitativa entre las personas defensoras electorales por</w:t>
      </w:r>
      <w:r>
        <w:t xml:space="preserve"> </w:t>
      </w:r>
      <w:r>
        <w:t>medio del sistema de turno que al efecto se establezca.</w:t>
      </w:r>
    </w:p>
    <w:p w14:paraId="1AAD6C2C" w14:textId="77777777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2AA5DB5D" w14:textId="7E2E4649" w:rsidR="00054751" w:rsidRDefault="00054751" w:rsidP="0005475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Asesoría jurídica: en aquellos asuntos en materia político-electoral, que sean competencia de las</w:t>
      </w:r>
      <w:r>
        <w:t xml:space="preserve"> </w:t>
      </w:r>
      <w:r>
        <w:t>autoridades jurisdiccionales y administrativas locales.</w:t>
      </w:r>
    </w:p>
    <w:p w14:paraId="43DCCE71" w14:textId="77777777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7DF98AA6" w14:textId="2A04EEF4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  <w:r>
        <w:t>El servicio de asesoría jurídica consiste en la orientación, guía o instrucción técnica sobre la naturaleza,</w:t>
      </w:r>
      <w:r>
        <w:t xml:space="preserve"> </w:t>
      </w:r>
      <w:r>
        <w:t>contenido y alcances de los derechos político-electorales constitucionales, convencionales y legales,</w:t>
      </w:r>
      <w:r>
        <w:t xml:space="preserve"> </w:t>
      </w:r>
      <w:r>
        <w:t>establecidos en favor de los grupos sociales en situación de vulnerabilidad.</w:t>
      </w:r>
    </w:p>
    <w:p w14:paraId="607A731C" w14:textId="77777777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69490F05" w14:textId="7B453B0B" w:rsidR="00054751" w:rsidRDefault="00054751" w:rsidP="0005475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Representación jurídica: en aquellos asuntos de competencia exclusiva del Tribunal.</w:t>
      </w:r>
    </w:p>
    <w:p w14:paraId="6D3FBE2E" w14:textId="77777777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1B0AFDC9" w14:textId="549EDAE1" w:rsidR="00054751" w:rsidRDefault="00054751" w:rsidP="00054751">
      <w:pPr>
        <w:pStyle w:val="Prrafodelista"/>
        <w:autoSpaceDE w:val="0"/>
        <w:autoSpaceDN w:val="0"/>
        <w:adjustRightInd w:val="0"/>
        <w:spacing w:after="0" w:line="240" w:lineRule="auto"/>
        <w:jc w:val="both"/>
      </w:pPr>
      <w:r>
        <w:t>El servicio de representación jurídica consiste en la procuración y/o mandato de defensa de los derechos</w:t>
      </w:r>
      <w:r>
        <w:t xml:space="preserve"> </w:t>
      </w:r>
      <w:r>
        <w:t>político-electorales de las personas que pertenezcan a grupos sociales en situación de vulnerabilidad,</w:t>
      </w:r>
      <w:r>
        <w:t xml:space="preserve"> </w:t>
      </w:r>
      <w:r>
        <w:t>residentes en el Estado de México, ante el Tribunal.</w:t>
      </w:r>
    </w:p>
    <w:p w14:paraId="7BE79819" w14:textId="77777777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721E1378" w14:textId="416FDFC0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Artículo 23. Tratándose de derechos político-electorales, los servicios de la Defensoría Electoral se prestarán a las</w:t>
      </w:r>
      <w:r>
        <w:t xml:space="preserve"> </w:t>
      </w:r>
      <w:r>
        <w:t>personas que pertenezcan a los grupos sociales en situaciones de vulnerabilidad, siguientes:</w:t>
      </w:r>
    </w:p>
    <w:p w14:paraId="06DDC68D" w14:textId="43F12266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Mujeres en casos de paridad y de violencia política en razón de género.</w:t>
      </w:r>
    </w:p>
    <w:p w14:paraId="0516CEB1" w14:textId="4936CFFB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Personas, comunidades y pueblos indígenas y equiparables.</w:t>
      </w:r>
    </w:p>
    <w:p w14:paraId="57040A02" w14:textId="00626F2C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Afromexicanas.</w:t>
      </w:r>
    </w:p>
    <w:p w14:paraId="5100C0EC" w14:textId="05C2E3CC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Con discapacidad.</w:t>
      </w:r>
    </w:p>
    <w:p w14:paraId="24F6018A" w14:textId="47C52F42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Niñas, niños y adolescentes.</w:t>
      </w:r>
    </w:p>
    <w:p w14:paraId="0CA5E2E1" w14:textId="2F17576D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Personas adultas mayores.</w:t>
      </w:r>
    </w:p>
    <w:p w14:paraId="52FD79C0" w14:textId="4E82F02D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De la diversidad sexual y de género.</w:t>
      </w:r>
    </w:p>
    <w:p w14:paraId="61349470" w14:textId="5AC4E6D0" w:rsidR="00054751" w:rsidRDefault="00054751" w:rsidP="0005475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Otras que lo justifiquen al solicitar los servicios de la Defensoría Pública Electoral.</w:t>
      </w:r>
    </w:p>
    <w:p w14:paraId="7173AABC" w14:textId="77777777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392F76C9" w14:textId="05643C8D" w:rsidR="00054751" w:rsidRPr="0020456F" w:rsidRDefault="00054751" w:rsidP="002045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0456F">
        <w:rPr>
          <w:b/>
          <w:bCs/>
        </w:rPr>
        <w:t>Capítulo IV</w:t>
      </w:r>
    </w:p>
    <w:p w14:paraId="6CECDEA6" w14:textId="77777777" w:rsidR="00054751" w:rsidRPr="0020456F" w:rsidRDefault="00054751" w:rsidP="002045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0456F">
        <w:rPr>
          <w:b/>
          <w:bCs/>
        </w:rPr>
        <w:t>SUPUESTOS EN QUE SE DEJARÁN DE PRESTAR LOS SERVICIOS</w:t>
      </w:r>
    </w:p>
    <w:p w14:paraId="33052C94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56267A25" w14:textId="65E23B2D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Artículo 24. La Defensoría Electoral se abstendrá de intervenir en los supuestos siguientes:</w:t>
      </w:r>
    </w:p>
    <w:p w14:paraId="3D03A2BA" w14:textId="6FCFAE9B" w:rsidR="00054751" w:rsidRDefault="00054751" w:rsidP="002045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lastRenderedPageBreak/>
        <w:t>Cuando los servicios se estén prestando por institución pública o privada distinta a la Defensoría Electoral</w:t>
      </w:r>
      <w:r>
        <w:t xml:space="preserve"> </w:t>
      </w:r>
      <w:r>
        <w:t>en forma gratuita.</w:t>
      </w:r>
    </w:p>
    <w:p w14:paraId="4F868E77" w14:textId="249CB9BF" w:rsidR="00054751" w:rsidRDefault="00054751" w:rsidP="002045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Cuando la defensa o asesoría no versen sobre los derechos político-electorales de las personas solicitantes.</w:t>
      </w:r>
    </w:p>
    <w:p w14:paraId="78143D59" w14:textId="7A99FDF8" w:rsidR="00054751" w:rsidRDefault="00054751" w:rsidP="002045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No se encuentren dentro de sus facultades.</w:t>
      </w:r>
    </w:p>
    <w:p w14:paraId="3B828288" w14:textId="13F4592F" w:rsidR="00054751" w:rsidRDefault="00054751" w:rsidP="002045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Las personas solicitantes cuenten con representación legal al momento de solicitar el servicio.</w:t>
      </w:r>
    </w:p>
    <w:p w14:paraId="18D67759" w14:textId="3227BF84" w:rsidR="00054751" w:rsidRDefault="00054751" w:rsidP="002045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Los servicios se le estén brindado a la contraparte en una controversia.</w:t>
      </w:r>
    </w:p>
    <w:p w14:paraId="76AD3FEF" w14:textId="78A0EB7D" w:rsidR="00054751" w:rsidRDefault="00054751" w:rsidP="002045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Sean solicitados por autoridades responsables.</w:t>
      </w:r>
    </w:p>
    <w:p w14:paraId="722E08D9" w14:textId="5717CF2F" w:rsidR="00F34DB5" w:rsidRDefault="00054751" w:rsidP="0020456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Sean solicitados por una persona que tenga el carácter de servidora pública, excepto en casos de violencia</w:t>
      </w:r>
      <w:r>
        <w:t xml:space="preserve"> </w:t>
      </w:r>
      <w:r>
        <w:t>política en razón de género y comunidades indígenas, entendiéndose por persona servidora pública quienes</w:t>
      </w:r>
      <w:r>
        <w:t xml:space="preserve"> </w:t>
      </w:r>
      <w:r>
        <w:t>desempeñan un empleo, cargo o comisión en los entes públicos, conforme a lo dispuesto en los artículos 108</w:t>
      </w:r>
      <w:r>
        <w:t xml:space="preserve"> </w:t>
      </w:r>
      <w:r>
        <w:t>de la Constitución Federal y 130 de la Constitución Local.</w:t>
      </w:r>
    </w:p>
    <w:p w14:paraId="54427C88" w14:textId="77777777" w:rsidR="00F34DB5" w:rsidRDefault="00F34DB5" w:rsidP="0020456F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7BB0B569" w14:textId="6607910A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En todo caso, la abstención de actuar de la Defensoría Electoral deberá sustentarse plenamente en un escrito de</w:t>
      </w:r>
      <w:r>
        <w:t xml:space="preserve"> </w:t>
      </w:r>
      <w:r>
        <w:t>abstención, propuesto por la persona defensora electoral encargada del dictamen correspondiente, y aprobado por la</w:t>
      </w:r>
      <w:r>
        <w:t xml:space="preserve"> </w:t>
      </w:r>
      <w:r>
        <w:t>persona Titular de la Defensoría Electoral.</w:t>
      </w:r>
    </w:p>
    <w:p w14:paraId="70E00217" w14:textId="77777777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452C6FB6" w14:textId="1EF9D152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Artículo 25. Los servicios de la Defensoría Electoral dejarán de prestarse:</w:t>
      </w:r>
    </w:p>
    <w:p w14:paraId="5AA84485" w14:textId="362E582F" w:rsidR="00054751" w:rsidRDefault="00054751" w:rsidP="0020456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A petición expresa de las personas solicitantes, en el sentido de que no tienen interés en que se siga</w:t>
      </w:r>
      <w:r>
        <w:t xml:space="preserve"> </w:t>
      </w:r>
      <w:r>
        <w:t>prestando el servicio de que se trate.</w:t>
      </w:r>
    </w:p>
    <w:p w14:paraId="7CA8A666" w14:textId="0278760E" w:rsidR="00054751" w:rsidRDefault="00054751" w:rsidP="0020456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Cuando la o las personas solicitantes incurran en falsedad de los datos o testimonios proporcionados y</w:t>
      </w:r>
      <w:r>
        <w:t xml:space="preserve"> </w:t>
      </w:r>
      <w:r>
        <w:t>advertibles después de llevarse a cabo la atención ciudadana.</w:t>
      </w:r>
    </w:p>
    <w:p w14:paraId="6D04A2CB" w14:textId="45265E08" w:rsidR="00054751" w:rsidRDefault="00054751" w:rsidP="0020456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Por la presentación de documentos visiblemente alterados.</w:t>
      </w:r>
    </w:p>
    <w:p w14:paraId="4CB79CCD" w14:textId="0F74B3BB" w:rsidR="00054751" w:rsidRDefault="00054751" w:rsidP="0020456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Cuando las personas solicitantes incurran en actos de violencia, amenaza o injuria en contra de la Defensoría</w:t>
      </w:r>
      <w:r>
        <w:t xml:space="preserve"> </w:t>
      </w:r>
      <w:r>
        <w:t>Electoral o de las personas servidoras públicas del Tribunal.</w:t>
      </w:r>
    </w:p>
    <w:p w14:paraId="2183A280" w14:textId="5F1A9658" w:rsidR="00054751" w:rsidRDefault="00054751" w:rsidP="0020456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Por otra causa grave debidamente justificada, previo derecho de atención ciudadana en favor de las personas</w:t>
      </w:r>
      <w:r>
        <w:t xml:space="preserve"> </w:t>
      </w:r>
      <w:r>
        <w:t>solicitantes, a fin de que aleguen lo que a su derecho convenga.</w:t>
      </w:r>
    </w:p>
    <w:p w14:paraId="0C99C811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12F81FC1" w14:textId="1A06A94E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En cualquiera de los supuestos anteriores, la Defensoría Electoral, así como las personas servidoras públicas, no serán</w:t>
      </w:r>
      <w:r>
        <w:t xml:space="preserve"> </w:t>
      </w:r>
      <w:r>
        <w:t>sujetas de ninguna clase de responsabilidad con motivo de la no continuación en la prestación de los servicios.</w:t>
      </w:r>
    </w:p>
    <w:p w14:paraId="5844A547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5F863EE0" w14:textId="029CE688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La actualización de alguna de las hipótesis mencionadas en el presente artículo deberá acreditarse plenamente y ser</w:t>
      </w:r>
      <w:r>
        <w:t xml:space="preserve"> </w:t>
      </w:r>
      <w:r>
        <w:t>aprobada por la persona Titular de la Defensoría Electoral mediante escrito fundado y motivado.</w:t>
      </w:r>
    </w:p>
    <w:p w14:paraId="0A9C085F" w14:textId="77777777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3C26F3D6" w14:textId="481FE4DF" w:rsidR="00054751" w:rsidRPr="0020456F" w:rsidRDefault="00054751" w:rsidP="002045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0456F">
        <w:rPr>
          <w:b/>
          <w:bCs/>
        </w:rPr>
        <w:t>Capítulo V</w:t>
      </w:r>
    </w:p>
    <w:p w14:paraId="3D653820" w14:textId="77777777" w:rsidR="00054751" w:rsidRPr="0020456F" w:rsidRDefault="00054751" w:rsidP="002045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0456F">
        <w:rPr>
          <w:b/>
          <w:bCs/>
        </w:rPr>
        <w:t>DISPOSICIONES COMPLEMENTARIAS</w:t>
      </w:r>
    </w:p>
    <w:p w14:paraId="09649DD4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6F27063A" w14:textId="5C8585A3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Artículo 26. A las personas defensoras públicas les queda prohibido:</w:t>
      </w:r>
    </w:p>
    <w:p w14:paraId="3989CF97" w14:textId="7BB50053" w:rsidR="00054751" w:rsidRDefault="00054751" w:rsidP="0020456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Desempeñar otro empleo, cargo o comisión de conformidad con los artículos 108 de la Constitución Federal</w:t>
      </w:r>
      <w:r w:rsidR="0020456F">
        <w:t xml:space="preserve"> </w:t>
      </w:r>
      <w:r>
        <w:t>y 130 de la Constitución Local.</w:t>
      </w:r>
    </w:p>
    <w:p w14:paraId="7E82E480" w14:textId="3F9C8E2A" w:rsidR="00054751" w:rsidRDefault="00054751" w:rsidP="0020456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t>El ejercicio particular de la profesión de la abogacía, salvo que se trate de causa propia, la de su cónyuge,</w:t>
      </w:r>
      <w:r w:rsidR="0020456F">
        <w:t xml:space="preserve"> </w:t>
      </w:r>
      <w:r>
        <w:t>concubina, concubinario, así como parientes consanguíneos en línea recta sin limitación de grado y</w:t>
      </w:r>
      <w:r w:rsidR="0020456F">
        <w:t xml:space="preserve"> </w:t>
      </w:r>
      <w:r>
        <w:t>colaterales hasta el cuarto grado, por afinidad o civil.</w:t>
      </w:r>
    </w:p>
    <w:p w14:paraId="4FB165F8" w14:textId="127A9B71" w:rsidR="00054751" w:rsidRDefault="00054751" w:rsidP="0020456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578"/>
        <w:jc w:val="both"/>
      </w:pPr>
      <w:r>
        <w:lastRenderedPageBreak/>
        <w:t>Realizar cualquier otra actividad cuando esta sea incompatible con sus funciones o genere un conflicto de</w:t>
      </w:r>
      <w:r w:rsidR="0020456F">
        <w:t xml:space="preserve"> </w:t>
      </w:r>
      <w:r>
        <w:t>interés.</w:t>
      </w:r>
    </w:p>
    <w:p w14:paraId="06A0B9D9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63A1AB0A" w14:textId="04A9F175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Así mismo, estarán sujetas al régimen de responsabilidades administrativas en términos de la Ley de</w:t>
      </w:r>
    </w:p>
    <w:p w14:paraId="4C2B9791" w14:textId="77777777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Responsabilidades Administrativas del Estado de México y Municipios.</w:t>
      </w:r>
    </w:p>
    <w:p w14:paraId="15291B09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1996221D" w14:textId="44D9F98F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Artículo 27. Las personas defensoras electorales, rendirán un informe trimestral en el cual detallarán el estado de los</w:t>
      </w:r>
      <w:r w:rsidR="0020456F">
        <w:t xml:space="preserve"> </w:t>
      </w:r>
      <w:r>
        <w:t>asuntos turnados a su cargo, mismo que será enviado vía correo electrónico a la persona Titular de la Defensoría</w:t>
      </w:r>
      <w:r w:rsidR="0020456F">
        <w:t xml:space="preserve"> </w:t>
      </w:r>
      <w:r>
        <w:t>Electoral.</w:t>
      </w:r>
    </w:p>
    <w:p w14:paraId="4DB29F1E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2FA77A9E" w14:textId="7947AC87" w:rsidR="00054751" w:rsidRPr="0020456F" w:rsidRDefault="00054751" w:rsidP="002045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0456F">
        <w:rPr>
          <w:b/>
          <w:bCs/>
        </w:rPr>
        <w:t>T R A N S I T O R I O S</w:t>
      </w:r>
    </w:p>
    <w:p w14:paraId="06E29F6B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77749C29" w14:textId="1353AD85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PRIMERO. Los presentes Lineamientos entrarán en vigor al día siguiente de su aprobación por el Pleno del Tribunal</w:t>
      </w:r>
      <w:r w:rsidR="0020456F">
        <w:t xml:space="preserve"> </w:t>
      </w:r>
      <w:r>
        <w:t>Electoral del Estado de México.</w:t>
      </w:r>
    </w:p>
    <w:p w14:paraId="6E307786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5F2E42E7" w14:textId="2EC59D4E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SEGUNDO. Si la disponibilidad presupuestal lo permite, la prestación de los servicios de orientación, asesoría y/o</w:t>
      </w:r>
      <w:r w:rsidR="0020456F">
        <w:t xml:space="preserve"> </w:t>
      </w:r>
      <w:r>
        <w:t>defensa se podrán brindar a través de medios remotos, así mismo, la presentación de solicitudes en formato braille, de</w:t>
      </w:r>
      <w:r w:rsidR="0020456F">
        <w:t xml:space="preserve"> </w:t>
      </w:r>
      <w:r>
        <w:t>audio o video, con la finalidad de facilitar los servicios que presta la Defensoría Electoral a las personas que pertenezcan</w:t>
      </w:r>
      <w:r w:rsidR="0020456F">
        <w:t xml:space="preserve"> </w:t>
      </w:r>
      <w:r>
        <w:t>a grupos sociales en situación de vulnerabilidad.</w:t>
      </w:r>
    </w:p>
    <w:p w14:paraId="72B4B2A0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3450D5C9" w14:textId="563ED603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TERCERO. Se vincula a la persona Titular de la Secretaría Ejecutiva, conforme a sus atribuciones, para la publicación</w:t>
      </w:r>
      <w:r w:rsidR="0020456F">
        <w:t xml:space="preserve"> </w:t>
      </w:r>
      <w:r>
        <w:t>de los presentes Lineamientos en el Periódico Oficial del Gobierno del Estado de México “Gaceta del Gobierno”, así</w:t>
      </w:r>
      <w:r w:rsidR="0020456F">
        <w:t xml:space="preserve"> </w:t>
      </w:r>
      <w:r>
        <w:t>como en la página electrónica del Tribunal Electoral del Estado de México.</w:t>
      </w:r>
    </w:p>
    <w:p w14:paraId="3197D07B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060761F6" w14:textId="4F54F9D3" w:rsidR="00054751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Dado a los 24 días del mes de enero del año dos mil veinticuatro en la sede del Tribunal Electoral del Estado de México,</w:t>
      </w:r>
      <w:r w:rsidR="0020456F">
        <w:t xml:space="preserve"> </w:t>
      </w:r>
      <w:r>
        <w:t>sito en calle Paseo Vicente Guerrero número 342, colonia Vicente Guerrero, C. P. 50110. Toluca, Estado de México.</w:t>
      </w:r>
    </w:p>
    <w:p w14:paraId="61F41D50" w14:textId="77777777" w:rsidR="0020456F" w:rsidRDefault="0020456F" w:rsidP="00054751">
      <w:pPr>
        <w:autoSpaceDE w:val="0"/>
        <w:autoSpaceDN w:val="0"/>
        <w:adjustRightInd w:val="0"/>
        <w:spacing w:after="0" w:line="240" w:lineRule="auto"/>
        <w:jc w:val="both"/>
      </w:pPr>
    </w:p>
    <w:p w14:paraId="2A6FE21B" w14:textId="6445C573" w:rsidR="00F34DB5" w:rsidRDefault="00054751" w:rsidP="00054751">
      <w:pPr>
        <w:autoSpaceDE w:val="0"/>
        <w:autoSpaceDN w:val="0"/>
        <w:adjustRightInd w:val="0"/>
        <w:spacing w:after="0" w:line="240" w:lineRule="auto"/>
        <w:jc w:val="both"/>
      </w:pPr>
      <w:r>
        <w:t>Rúbrica.</w:t>
      </w:r>
    </w:p>
    <w:p w14:paraId="6ECE04ED" w14:textId="77777777" w:rsidR="00054751" w:rsidRDefault="0005475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424AC7A3" w14:textId="77777777" w:rsidR="00054751" w:rsidRDefault="00054751" w:rsidP="00743621">
      <w:pPr>
        <w:autoSpaceDE w:val="0"/>
        <w:autoSpaceDN w:val="0"/>
        <w:adjustRightInd w:val="0"/>
        <w:spacing w:after="0" w:line="240" w:lineRule="auto"/>
        <w:jc w:val="both"/>
      </w:pPr>
    </w:p>
    <w:p w14:paraId="7B66D015" w14:textId="77777777" w:rsidR="00743621" w:rsidRDefault="00743621" w:rsidP="00743621">
      <w:pPr>
        <w:autoSpaceDE w:val="0"/>
        <w:autoSpaceDN w:val="0"/>
        <w:adjustRightInd w:val="0"/>
        <w:spacing w:after="0" w:line="240" w:lineRule="auto"/>
        <w:jc w:val="both"/>
      </w:pPr>
    </w:p>
    <w:sectPr w:rsidR="007436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7BA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2585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02DC5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47C0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A7077"/>
    <w:multiLevelType w:val="hybridMultilevel"/>
    <w:tmpl w:val="CDD86A2C"/>
    <w:lvl w:ilvl="0" w:tplc="24F2CA3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C740C"/>
    <w:multiLevelType w:val="hybridMultilevel"/>
    <w:tmpl w:val="8CF2B200"/>
    <w:lvl w:ilvl="0" w:tplc="24F2CA3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30721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42E15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12579"/>
    <w:multiLevelType w:val="hybridMultilevel"/>
    <w:tmpl w:val="1752EA66"/>
    <w:lvl w:ilvl="0" w:tplc="61AED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644B"/>
    <w:multiLevelType w:val="hybridMultilevel"/>
    <w:tmpl w:val="F5A0AAAE"/>
    <w:lvl w:ilvl="0" w:tplc="98347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06A58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84603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935A7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83BB9"/>
    <w:multiLevelType w:val="hybridMultilevel"/>
    <w:tmpl w:val="8CF2B2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18145">
    <w:abstractNumId w:val="4"/>
  </w:num>
  <w:num w:numId="2" w16cid:durableId="1899002859">
    <w:abstractNumId w:val="9"/>
  </w:num>
  <w:num w:numId="3" w16cid:durableId="1379233610">
    <w:abstractNumId w:val="5"/>
  </w:num>
  <w:num w:numId="4" w16cid:durableId="1952784620">
    <w:abstractNumId w:val="8"/>
  </w:num>
  <w:num w:numId="5" w16cid:durableId="648171414">
    <w:abstractNumId w:val="11"/>
  </w:num>
  <w:num w:numId="6" w16cid:durableId="643433746">
    <w:abstractNumId w:val="1"/>
  </w:num>
  <w:num w:numId="7" w16cid:durableId="274361566">
    <w:abstractNumId w:val="10"/>
  </w:num>
  <w:num w:numId="8" w16cid:durableId="244069822">
    <w:abstractNumId w:val="2"/>
  </w:num>
  <w:num w:numId="9" w16cid:durableId="1468275803">
    <w:abstractNumId w:val="3"/>
  </w:num>
  <w:num w:numId="10" w16cid:durableId="1706246285">
    <w:abstractNumId w:val="13"/>
  </w:num>
  <w:num w:numId="11" w16cid:durableId="515392192">
    <w:abstractNumId w:val="7"/>
  </w:num>
  <w:num w:numId="12" w16cid:durableId="334456910">
    <w:abstractNumId w:val="12"/>
  </w:num>
  <w:num w:numId="13" w16cid:durableId="1025863891">
    <w:abstractNumId w:val="6"/>
  </w:num>
  <w:num w:numId="14" w16cid:durableId="193698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21"/>
    <w:rsid w:val="00054751"/>
    <w:rsid w:val="00131EB8"/>
    <w:rsid w:val="0020456F"/>
    <w:rsid w:val="002C63F3"/>
    <w:rsid w:val="003948CC"/>
    <w:rsid w:val="00464766"/>
    <w:rsid w:val="005747F6"/>
    <w:rsid w:val="007265D6"/>
    <w:rsid w:val="00743621"/>
    <w:rsid w:val="00903BB9"/>
    <w:rsid w:val="00D77C84"/>
    <w:rsid w:val="00F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D310"/>
  <w15:chartTrackingRefBased/>
  <w15:docId w15:val="{737E2827-52B6-4D62-8013-EC3A3F72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4029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2024-05-28T00:10:00Z</dcterms:created>
  <dcterms:modified xsi:type="dcterms:W3CDTF">2024-05-28T17:00:00Z</dcterms:modified>
</cp:coreProperties>
</file>